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44"/>
          <w:szCs w:val="44"/>
        </w:rPr>
        <w:t>关于抽检不合格项目的风险提示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1、噻虫胺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噻虫胺是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一种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烟碱类杀虫剂，具有触杀、胃毒作用，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对蚜虫等有较好防效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。食用食品一般不会导致噻虫胺的急性中毒，但长期食用噻虫胺超标的食品，对人体健康也有一定影响。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《食品安全国家标准 食品中农药最大残留限量》(GB 2763-2021)中规定，噻虫胺在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甜椒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mg/kg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噻虫胺在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芒果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mg/kg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噻虫胺在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番木瓜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01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mg/kg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2、噻虫嗪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噻虫嗪具有触杀、胃毒和内吸作用的杀虫剂。能被迅速吸收到植物体内，并在木质部向顶传导。食用食品一般不会导致噻虫嗪的急性中毒，但长期食用噻虫嗪超标的食品，对人体健康也有一定影响。根据《食品安全国家标准 食品中农药最大残留限量》(GB 2763-2021)中规定，噻虫嗪在番木瓜中最大限量为0.01mg/kg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噻虫嗪在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萝卜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中最大限量为0.3 mg/kg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噻虫嗪在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葱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中最大限量为0.3 mg/kg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噻虫嗪在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中最大限量为0.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02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 xml:space="preserve"> mg/kg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3、咪鲜胺和咪鲜胺锰盐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咪鲜胺和咪鲜胺锰盐是一种广谱高效杀菌剂。少量的农药残留不会引起人体急性中毒，但长期食用咪鲜胺超标的食品，对人体健康可能有一定影响。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《食品安全国家标准 食品中农药最大残留限量》(GB 2763-2021)中规定，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咪鲜胺和咪鲜胺锰盐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在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山药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.3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mg/kg。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4、倍硫磷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倍硫磷是具有触杀、胃毒和熏蒸作用的有机磷农药。食用食品一般不会导致倍硫磷的急性中毒，但长期食用倍硫磷超标的食品，对人体健康也有一定影响。根据《食品安全国家标准 食品中农药最大残留限量》(GB 2763-2021)中规定，倍硫磷在辣椒中最大限量为0.05mg/kg。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5、甲基异柳磷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甲基异柳磷属高毒性的硫代磷酸酯类有机磷农药，是高毒、高效、广谱的内吸性杀虫杀螨剂。甲基异柳磷在自然环境中容易流失也能迅速降解，半衰期短，不蓄积。少量的农药残留不会引起人体急性中毒，但长期食用甲基异柳磷超标的食品，对人体健康可能有一定影响。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《食品安全国家标准 食品中农药最大残留限量》(GB 2763-2021)中规定，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甲基异柳磷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在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葱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.01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mg/kg。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、铅(以Pb计)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铅是常见重金属污染物，是一种严重危害人体健康的重金属元素，人体中理想的含铅量为零。铅是蓄积性的重金属，只有当人体中铅含量达到一定程度时，才会引发身体的不适，在长期摄入铅后，会对机体的血液系统、神经系统产生损害，尤其对儿童生长和智力发育的影响较大。根据《食品安全国家标准 食品中污染物限量》(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GB 2762-20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22)中的规定，铅（以Pb计）在葱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中最大限量为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0.1mg/kg。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水胺硫磷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水胺硫磷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是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胆碱酯酶抑制剂，具有触杀和胃毒作用。是一种广谱性有机磷类杀虫、杀螨剂。兼有杀卵作用。食用食品一般不会导致水胺硫磷的急性中毒，但长期食用水胺硫磷超标的食品，对人体健康也有一定影响。</w:t>
      </w:r>
    </w:p>
    <w:p>
      <w:pPr>
        <w:pStyle w:val="2"/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根据《食品安全国家标准 食品中农药最大残留限量》(GB 2763-2021)中规定，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水胺硫磷</w:t>
      </w: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在葱中最大限量为0.05mg/kg。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8、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氯氟氰菊酯和高效氯氟氰菊酯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氯氟氰菊酯和高效氯氟氰菊酯是一种广谱、高效拟除虫菊酯类杀虫剂，以触杀和胃毒作用为主，无内吸作用，被广泛用于农林业和卫生害虫的防治。少量的农药残留不会引起人体急性中毒，但长期食用氯氟氰菊酯超标的食品，对人体健康有一定影响。根据《食品安全国家标准 食品中农药最大残留限量》(GB 2763-2021)中规定，氯氟氰菊酯和高效氯氟氰菊酯在荔枝中最大限量为0.1mg/kg。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9、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吡唑醚菌酯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吡唑醚菌酯是具有保护、治疗和传导作用的杀菌剂。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少量的农药残留不会引起人体急性中毒，但长期食用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吡唑醚菌酯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超标的食品，对人体健康有一定影响。根据《食品安全国家标准 食品中农药最大残留限量》(GB 2763-2021)中规定，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吡唑醚菌酯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在荔枝中最大限量为0.1mg/kg。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10、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除虫脲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除虫脲</w:t>
      </w:r>
      <w:r>
        <w:rPr>
          <w:rFonts w:hint="eastAsia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是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非内吸性昆虫生长调节剂，具有触杀和胃毒作用</w:t>
      </w:r>
      <w:r>
        <w:rPr>
          <w:rFonts w:hint="eastAsia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用于林业、观赏乔木和果树，防治多种食叶昆虫。食用食品一般不会导致除虫脲的急性中毒，但长期食用除虫脲超标的食品，对人体健康也有一定影响。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根据《食品安全国家标准 食品中农药最大残留限量》(GB 2763-2021)中规定，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除虫脲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-SA"/>
        </w:rPr>
        <w:t>在荔枝中最大限量为0.5mg/kg。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11、联苯菊酯</w:t>
      </w:r>
    </w:p>
    <w:p>
      <w:pPr>
        <w:pStyle w:val="2"/>
        <w:ind w:firstLine="560" w:firstLineChars="200"/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联苯菊酯</w:t>
      </w: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具有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触杀和胃毒作用。对多种叶面害虫有效，适用作物包括谷物、柑橘、棉花、果树、葡萄、观赏植物和蔬菜。食用食品一般不会导致联苯菊酯的急性中毒，但长期食用联苯菊酯超标的食品，对人体健康也有一定影响。</w:t>
      </w: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根据《食品安全国家标准 食品中农药最大残留限量》(GB 2763-2021)中规定，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联苯菊酯</w:t>
      </w: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在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橙</w:t>
      </w: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中最大限量为0.05mg/kg。</w:t>
      </w:r>
    </w:p>
    <w:p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DQ3NzRmZTUwMWY4MjhlOGY3ZjY5ZDU4NGRkNWYifQ=="/>
  </w:docVars>
  <w:rsids>
    <w:rsidRoot w:val="00000000"/>
    <w:rsid w:val="06356494"/>
    <w:rsid w:val="0CE511AA"/>
    <w:rsid w:val="4A69564B"/>
    <w:rsid w:val="615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594</Characters>
  <Lines>0</Lines>
  <Paragraphs>0</Paragraphs>
  <TotalTime>0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2023-10-25T08:52:00Z</dcterms:created>
  <dc:creator>Administrator</dc:creator>
  <cp:lastModifiedBy>Lenovo</cp:lastModifiedBy>
  <dcterms:modified xsi:type="dcterms:W3CDTF">2024-06-19T07:59:47Z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CD118D734C8F47AD80B0AA66935761E6_12</vt:lpwstr>
  </property>
</Properties>
</file>