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黑体" w:hAnsi="仿宋" w:eastAsia="黑体" w:cs="Times New Roman"/>
          <w:spacing w:val="-8"/>
          <w:sz w:val="32"/>
          <w:szCs w:val="32"/>
        </w:rPr>
      </w:pPr>
      <w:bookmarkStart w:id="0" w:name="_GoBack"/>
      <w:r>
        <w:rPr>
          <w:rFonts w:hint="eastAsia" w:ascii="黑体" w:hAnsi="仿宋" w:eastAsia="黑体" w:cs="Times New Roman"/>
          <w:spacing w:val="-8"/>
          <w:sz w:val="32"/>
          <w:szCs w:val="32"/>
        </w:rPr>
        <w:t>附件</w:t>
      </w:r>
      <w:r>
        <w:rPr>
          <w:rFonts w:ascii="黑体" w:hAnsi="仿宋" w:eastAsia="黑体" w:cs="Times New Roman"/>
          <w:spacing w:val="-8"/>
          <w:sz w:val="32"/>
          <w:szCs w:val="32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《福州市长乐区人民政府关于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支持工业企业应对疫情解决仓储问题的暂行意见的通知》制定的主要依据及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目录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华文中宋" w:eastAsia="黑体"/>
          <w:sz w:val="32"/>
          <w:szCs w:val="32"/>
        </w:rPr>
        <w:t>一、制定的主要依据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文件制定依据主要为：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《中华人民共和国城乡规划法》《福建省实施&lt;中华人民共和国城乡规划法&gt;办法》。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二、主要依据及目录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5"/>
        <w:jc w:val="both"/>
        <w:textAlignment w:val="auto"/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（一）《中华人民共和国城乡规划法》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第四十四条　在城市、镇规划区内进行临时建设的，应当经城市、县人民政府城乡规划主管部门批准。临时建设影响近期建设规划或者控制性详细规划的实施以及交通、市容、安全等的，不得批准。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临时建设应当在批准的使用期限内自行拆除。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临时建设和临时用地规划管理的具体办法，由省、自治区、直辖市人民政府制定。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5"/>
        <w:jc w:val="both"/>
        <w:textAlignment w:val="auto"/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《福建省实施&lt;中华人民共和国城乡规划法&gt;办法》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第四十三条 在城市、镇规划区内进行临时建设的，应当报经城市、县人民政府城乡规划主管部门批准。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有下列情形之一的，城乡规划主管部门不得批准临时建设: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(一)影响近期建设规划或者控制性详细规划实施以及交通、市容、安全和其他公共利益的;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(二)侵占电力、通信、人民防空、广播电视、防洪保护区域、公共绿地或者压占城市地下管线的;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(三)建造住宅或者建造用于商业、旅游、娱乐、教育、工业、仓储、餐饮、畜禽养殖等活动的建筑物、构筑物或者其他设施的;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(四)法律、法规、规章规定不得批准的其他情形。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018A"/>
    <w:multiLevelType w:val="singleLevel"/>
    <w:tmpl w:val="207101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C379C"/>
    <w:rsid w:val="0FED6E15"/>
    <w:rsid w:val="262A40C5"/>
    <w:rsid w:val="296C0438"/>
    <w:rsid w:val="315C379C"/>
    <w:rsid w:val="38BA7B6D"/>
    <w:rsid w:val="3D547D3B"/>
    <w:rsid w:val="5CC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2020-03-09T02:08:00Z</dcterms:created>
  <dc:creator>HP</dc:creator>
  <cp:lastModifiedBy>HP</cp:lastModifiedBy>
  <cp:lastPrinted>2020-06-19T03:39:29Z</cp:lastPrinted>
  <dcterms:modified xsi:type="dcterms:W3CDTF">2020-06-19T03:48:40Z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