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EE604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4D9955B0">
      <w:pPr>
        <w:spacing w:line="560" w:lineRule="exact"/>
        <w:jc w:val="left"/>
        <w:rPr>
          <w:rFonts w:ascii="方正小标宋简体" w:hAnsi="微软雅黑" w:eastAsia="方正小标宋简体"/>
          <w:sz w:val="44"/>
          <w:szCs w:val="44"/>
        </w:rPr>
      </w:pPr>
    </w:p>
    <w:p w14:paraId="5D3716D9">
      <w:pPr>
        <w:spacing w:line="560" w:lineRule="exact"/>
        <w:jc w:val="center"/>
        <w:rPr>
          <w:rFonts w:hint="eastAsia"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  <w:t>长乐区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鹤上镇316国道南侧片区</w:t>
      </w:r>
      <w:r>
        <w:rPr>
          <w:rFonts w:hint="eastAsia" w:ascii="方正小标宋简体" w:hAnsi="微软雅黑" w:eastAsia="方正小标宋简体"/>
          <w:sz w:val="44"/>
          <w:szCs w:val="44"/>
        </w:rPr>
        <w:t>土地征收</w:t>
      </w:r>
    </w:p>
    <w:p w14:paraId="0720F3FF">
      <w:pPr>
        <w:spacing w:line="560" w:lineRule="exact"/>
        <w:jc w:val="center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成片开发方案（征求意见稿）</w:t>
      </w:r>
    </w:p>
    <w:p w14:paraId="3A8B8DE4">
      <w:pPr>
        <w:spacing w:line="560" w:lineRule="exact"/>
        <w:jc w:val="center"/>
        <w:rPr>
          <w:rFonts w:ascii="方正小标宋简体" w:hAnsi="微软雅黑" w:eastAsia="方正小标宋简体"/>
          <w:sz w:val="44"/>
          <w:szCs w:val="44"/>
        </w:rPr>
      </w:pPr>
    </w:p>
    <w:p w14:paraId="11A3D084"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一、编制依据</w:t>
      </w:r>
    </w:p>
    <w:p w14:paraId="4153C812"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依据</w:t>
      </w:r>
      <w:r>
        <w:rPr>
          <w:rFonts w:ascii="仿宋_GB2312" w:hAnsi="宋体" w:eastAsia="仿宋_GB2312"/>
          <w:sz w:val="32"/>
          <w:szCs w:val="32"/>
        </w:rPr>
        <w:t>《中华人民共和国土地管理法》（2019年修正版）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《自然资源部关于印发&lt;土地征收成片开发标准&gt;的通知》（自然资规〔2023〕7号 ）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自然资源部关于印发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宋体" w:eastAsia="仿宋_GB2312"/>
          <w:sz w:val="32"/>
          <w:szCs w:val="32"/>
        </w:rPr>
        <w:t>国土空间调查、规划、用途管制用地用海分类指南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宋体" w:eastAsia="仿宋_GB2312"/>
          <w:sz w:val="32"/>
          <w:szCs w:val="32"/>
        </w:rPr>
        <w:t>的通知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sz w:val="32"/>
          <w:szCs w:val="32"/>
        </w:rPr>
        <w:t>自然资发〔2023〕234号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ascii="仿宋_GB2312" w:hAnsi="宋体" w:eastAsia="仿宋_GB2312"/>
          <w:sz w:val="32"/>
          <w:szCs w:val="32"/>
        </w:rPr>
        <w:t>《福建省土地征收成片开发方案编制参考指南(试行)》（闽自然资发〔2021〕6号）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《福州滨海新城临空经济区核心区西部组团控规350182-25-C、25-B基本单元若干地块规划调整》（榕政规新〔2023〕18号）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《福州市长乐区202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年国民经济和社会发展计划执行情况与202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年计划草案的报告》</w:t>
      </w:r>
      <w:r>
        <w:rPr>
          <w:rFonts w:ascii="仿宋_GB2312" w:hAnsi="宋体" w:eastAsia="仿宋_GB2312"/>
          <w:sz w:val="32"/>
          <w:szCs w:val="32"/>
        </w:rPr>
        <w:t>。</w:t>
      </w:r>
    </w:p>
    <w:p w14:paraId="6C38BA4C"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二、基本情况</w:t>
      </w:r>
    </w:p>
    <w:p w14:paraId="7BF7D088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东至莲柄港河道和316国道交界，西至峰陈村居民区，南至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德诚珠宝文化创意产业园南侧厂房</w:t>
      </w:r>
      <w:r>
        <w:rPr>
          <w:rFonts w:hint="eastAsia" w:ascii="仿宋_GB2312" w:hAnsi="仿宋_GB2312" w:eastAsia="仿宋_GB2312" w:cs="仿宋_GB2312"/>
          <w:sz w:val="32"/>
          <w:szCs w:val="32"/>
        </w:rPr>
        <w:t>，北至福建金鑫纺织有限公司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片区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鹤上镇峰陈村，共1个镇1个村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，涉及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个国有单位，不涉及省级和国家级开发区。</w:t>
      </w:r>
    </w:p>
    <w:p w14:paraId="28301FA4">
      <w:pPr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根据实地勘测调查，本方案成片开发范围总面积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9.9453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公顷，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集体土地6.0671公顷，国有土地3.8782公顷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农用地6.0671 公顷（耕地4.1395公顷），建设用地3.8782公顷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8A9231B"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/>
          <w:b w:val="0"/>
          <w:szCs w:val="32"/>
        </w:rPr>
      </w:pPr>
      <w:r>
        <w:rPr>
          <w:rFonts w:ascii="黑体" w:hAnsi="黑体" w:eastAsia="黑体"/>
          <w:b w:val="0"/>
          <w:szCs w:val="32"/>
        </w:rPr>
        <w:t xml:space="preserve"> </w:t>
      </w:r>
      <w:r>
        <w:rPr>
          <w:rFonts w:hint="eastAsia" w:ascii="黑体" w:hAnsi="黑体" w:eastAsia="黑体"/>
          <w:b w:val="0"/>
          <w:szCs w:val="32"/>
        </w:rPr>
        <w:t>三、项目的必要性</w:t>
      </w:r>
    </w:p>
    <w:p w14:paraId="7E0DB30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片区的开发建设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加快临空经济区先进制造产业创新性发展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推动鹤上镇特色优势产业集群发展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的需要，是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强化自然资源要素保障，加快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项目落地，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促进经济建设发展的需要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097D3CC"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四、规划土地用途分析</w:t>
      </w:r>
    </w:p>
    <w:p w14:paraId="62C7B13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本方案用地总面积为</w:t>
      </w:r>
      <w:r>
        <w:rPr>
          <w:rFonts w:hint="eastAsia" w:ascii="仿宋_GB2312" w:hAnsi="仿宋_GB2312" w:eastAsia="仿宋_GB2312" w:cs="仿宋_GB2312"/>
          <w:sz w:val="32"/>
          <w:szCs w:val="32"/>
        </w:rPr>
        <w:t>9.9453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公顷，主要用途为工矿用地。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其中工矿用地5.9384公顷，实现企业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的功能；交通运输用地3.8073公顷，为现状的峡漳线，实现疏散分流周边交通，提高出行可达性和交通效率的功能；绿地与开敞空间用地0.1151公顷，实现美化环境的功能；陆地水域0.0845公顷，实现连接莲柄港河道，提高片区防洪排涝能力的功能。</w:t>
      </w:r>
    </w:p>
    <w:p w14:paraId="18159C47"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五、公益性用地</w:t>
      </w:r>
      <w:r>
        <w:rPr>
          <w:rFonts w:ascii="黑体" w:hAnsi="黑体" w:eastAsia="黑体"/>
          <w:b w:val="0"/>
          <w:szCs w:val="32"/>
        </w:rPr>
        <w:t>情况</w:t>
      </w:r>
    </w:p>
    <w:p w14:paraId="2872DBA5"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公益性用地包含交通运输用地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4.0069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公顷，占用地总面积的</w:t>
      </w:r>
      <w:r>
        <w:rPr>
          <w:rFonts w:hint="eastAsia" w:ascii="仿宋_GB2312" w:hAnsi="仿宋_GB2312" w:eastAsia="仿宋_GB2312" w:cs="仿宋_GB2312"/>
          <w:sz w:val="32"/>
          <w:szCs w:val="32"/>
        </w:rPr>
        <w:t>40.29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自然资规〔2023〕7号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文规定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1B556E06"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六</w:t>
      </w:r>
      <w:r>
        <w:rPr>
          <w:rFonts w:ascii="黑体" w:hAnsi="黑体" w:eastAsia="黑体"/>
          <w:b w:val="0"/>
          <w:szCs w:val="32"/>
        </w:rPr>
        <w:t>、规划符合情况</w:t>
      </w:r>
    </w:p>
    <w:p w14:paraId="6F6DF8E3"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本方案符合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福州市长乐区</w:t>
      </w:r>
      <w:r>
        <w:rPr>
          <w:rFonts w:ascii="仿宋_GB2312" w:hAnsi="宋体" w:eastAsia="仿宋_GB2312"/>
          <w:sz w:val="32"/>
          <w:szCs w:val="32"/>
        </w:rPr>
        <w:t>国民经济和社会发展规划，已纳入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福州市长乐区2024年度</w:t>
      </w:r>
      <w:r>
        <w:rPr>
          <w:rFonts w:ascii="仿宋_GB2312" w:hAnsi="宋体" w:eastAsia="仿宋_GB2312"/>
          <w:sz w:val="32"/>
          <w:szCs w:val="32"/>
        </w:rPr>
        <w:t>国民经济和社会发展年度计划。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位于经国务院批准的《福州市国土空间总体规划(2021-2035)年》确定的城镇建设用地范围内，符合《福州市国土空间总体规划(2021-2035年)》及规划“一张图”，符合规划管控要求</w:t>
      </w:r>
      <w:r>
        <w:rPr>
          <w:rFonts w:hint="eastAsia" w:ascii="仿宋_GB2312" w:hAnsi="宋体" w:eastAsia="仿宋_GB2312"/>
          <w:sz w:val="32"/>
          <w:szCs w:val="32"/>
        </w:rPr>
        <w:t>。</w:t>
      </w:r>
      <w:bookmarkStart w:id="0" w:name="_GoBack"/>
      <w:bookmarkEnd w:id="0"/>
    </w:p>
    <w:p w14:paraId="3F012BBE"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七</w:t>
      </w:r>
      <w:r>
        <w:rPr>
          <w:rFonts w:ascii="黑体" w:hAnsi="黑体" w:eastAsia="黑体"/>
          <w:b w:val="0"/>
          <w:szCs w:val="32"/>
        </w:rPr>
        <w:t>、</w:t>
      </w:r>
      <w:r>
        <w:rPr>
          <w:rFonts w:hint="eastAsia" w:ascii="黑体" w:hAnsi="黑体" w:eastAsia="黑体"/>
          <w:b w:val="0"/>
          <w:szCs w:val="32"/>
        </w:rPr>
        <w:t>永久基本农田及生态保护情况</w:t>
      </w:r>
    </w:p>
    <w:p w14:paraId="5E869796"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成片开发范围内不涉及永久基本农田、陆域生态保护红线等，不涉及历史文化名城、名镇、名村及传统村落，不涉及各级文物保护单位、不可移动文物登记点及已公布历史建筑。符合成片开发项目送审报批的要求。</w:t>
      </w:r>
    </w:p>
    <w:p w14:paraId="6E204409"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八</w:t>
      </w:r>
      <w:r>
        <w:rPr>
          <w:rFonts w:ascii="黑体" w:hAnsi="黑体" w:eastAsia="黑体"/>
          <w:b w:val="0"/>
          <w:szCs w:val="32"/>
        </w:rPr>
        <w:t>、</w:t>
      </w:r>
      <w:r>
        <w:rPr>
          <w:rFonts w:hint="eastAsia" w:ascii="黑体" w:hAnsi="黑体" w:eastAsia="黑体"/>
          <w:b w:val="0"/>
          <w:szCs w:val="32"/>
        </w:rPr>
        <w:t>实施计划</w:t>
      </w:r>
    </w:p>
    <w:p w14:paraId="118B895C"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本方案用地总面积9.9453公顷，拟安排实施项目面积6.0362 公顷，计划实施周期为批复后第一年至第三年，3年内实施完毕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45EEBBF6"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九、效益评估</w:t>
      </w:r>
    </w:p>
    <w:p w14:paraId="3ABB5AE8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（一）土地利用效益：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方案《福州滨海新城临空经济区核心区西部组团控规350182-25-C、25-B基本单元若干地块规划调整》（榕政规新〔2023〕18号）以及《福建省自然资源厅&lt;福建省工业项目建设用地控制指标&gt;》（闽自然资发〔2024〕31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，方案工业用地容积率不低于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03BC0B3">
      <w:pPr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（二）经济效益：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本片区拟引进集文化创意、研发设计、精工制造、批发零售和品牌营销为一体的全品类、全品牌及全产业链集团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。项目的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建设有利于带动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片区产业集聚和创新提升，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项目建成后预计将实现年产值4亿元以上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1A5C6C07">
      <w:pPr>
        <w:spacing w:line="60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（三）社会效益：本片区规划工业用地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5.9384</w:t>
      </w:r>
      <w:r>
        <w:rPr>
          <w:rFonts w:ascii="仿宋_GB2312" w:hAnsi="宋体" w:eastAsia="仿宋_GB2312"/>
          <w:bCs/>
          <w:sz w:val="32"/>
          <w:szCs w:val="32"/>
        </w:rPr>
        <w:t>公顷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项目</w:t>
      </w:r>
      <w:r>
        <w:rPr>
          <w:rFonts w:hint="eastAsia" w:ascii="仿宋_GB2312" w:hAnsi="宋体" w:eastAsia="仿宋_GB2312"/>
          <w:bCs/>
          <w:sz w:val="32"/>
          <w:szCs w:val="32"/>
        </w:rPr>
        <w:t>建成后，预计可新增就业人口约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600</w:t>
      </w:r>
      <w:r>
        <w:rPr>
          <w:rFonts w:hint="eastAsia" w:ascii="仿宋_GB2312" w:hAnsi="宋体" w:eastAsia="仿宋_GB2312"/>
          <w:bCs/>
          <w:sz w:val="32"/>
          <w:szCs w:val="32"/>
        </w:rPr>
        <w:t>人，有效解决当地就业保障问题，维持社会稳定发展</w:t>
      </w:r>
      <w:r>
        <w:rPr>
          <w:rFonts w:ascii="仿宋_GB2312" w:hAnsi="宋体" w:eastAsia="仿宋_GB2312"/>
          <w:bCs/>
          <w:sz w:val="32"/>
          <w:szCs w:val="32"/>
        </w:rPr>
        <w:t>。</w:t>
      </w:r>
    </w:p>
    <w:p w14:paraId="339DB804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（四）生态效益：片区开发建设对区域所在大气环境、生态环境、水环境、土壤环境影响较小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FA14CA5"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b w:val="0"/>
          <w:szCs w:val="32"/>
        </w:rPr>
      </w:pPr>
      <w:r>
        <w:rPr>
          <w:rFonts w:hint="eastAsia" w:ascii="黑体" w:hAnsi="黑体" w:eastAsia="黑体"/>
          <w:b w:val="0"/>
          <w:szCs w:val="32"/>
        </w:rPr>
        <w:t>十、结论</w:t>
      </w:r>
    </w:p>
    <w:p w14:paraId="155117FD">
      <w:pPr>
        <w:spacing w:line="60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《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长乐区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鹤上镇316国道南侧片区</w:t>
      </w:r>
      <w:r>
        <w:rPr>
          <w:rFonts w:hint="eastAsia" w:ascii="仿宋_GB2312" w:hAnsi="宋体" w:eastAsia="仿宋_GB2312"/>
          <w:bCs/>
          <w:sz w:val="32"/>
          <w:szCs w:val="32"/>
        </w:rPr>
        <w:t>土地征收成片开发方案》符合土地征收成片开发的标准。</w:t>
      </w:r>
    </w:p>
    <w:p w14:paraId="13ECBB79">
      <w:pPr>
        <w:widowControl/>
        <w:spacing w:line="560" w:lineRule="exact"/>
        <w:jc w:val="left"/>
        <w:rPr>
          <w:rFonts w:ascii="仿宋_GB2312" w:hAnsi="宋体" w:eastAsia="仿宋_GB2312"/>
          <w:bCs/>
          <w:sz w:val="32"/>
          <w:szCs w:val="32"/>
        </w:rPr>
        <w:sectPr>
          <w:footerReference r:id="rId3" w:type="default"/>
          <w:pgSz w:w="11906" w:h="16838"/>
          <w:pgMar w:top="1984" w:right="1474" w:bottom="1871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仿宋_GB2312" w:hAnsi="宋体" w:eastAsia="仿宋_GB2312"/>
          <w:bCs/>
          <w:sz w:val="32"/>
          <w:szCs w:val="32"/>
        </w:rPr>
        <w:br w:type="page"/>
      </w:r>
    </w:p>
    <w:p w14:paraId="43E5BF6F">
      <w:pPr>
        <w:widowControl/>
        <w:spacing w:line="560" w:lineRule="exact"/>
        <w:jc w:val="lef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附图：</w:t>
      </w:r>
      <w:r>
        <w:rPr>
          <w:rFonts w:hint="eastAsia" w:ascii="仿宋_GB2312" w:hAnsi="宋体" w:eastAsia="仿宋_GB2312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宋体" w:eastAsia="仿宋_GB2312"/>
          <w:bCs/>
          <w:sz w:val="32"/>
          <w:szCs w:val="32"/>
        </w:rPr>
        <w:instrText xml:space="preserve">ADDIN CNKISM.UserStyle</w:instrText>
      </w:r>
      <w:r>
        <w:rPr>
          <w:rFonts w:hint="eastAsia" w:ascii="仿宋_GB2312" w:hAnsi="宋体" w:eastAsia="仿宋_GB2312"/>
          <w:bCs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bCs/>
          <w:sz w:val="32"/>
          <w:szCs w:val="32"/>
        </w:rPr>
        <w:t>成片开发位置示意图</w:t>
      </w:r>
    </w:p>
    <w:p w14:paraId="5F7DB9F2">
      <w:pPr>
        <w:widowControl/>
        <w:spacing w:line="560" w:lineRule="exact"/>
        <w:jc w:val="left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31115</wp:posOffset>
            </wp:positionV>
            <wp:extent cx="8354695" cy="5906770"/>
            <wp:effectExtent l="0" t="0" r="8255" b="17780"/>
            <wp:wrapNone/>
            <wp:docPr id="2" name="图片 2" descr="G:/4、2023年/02长乐成片开发/02片区/09鹤上镇316国道南侧片区（德诚）/02图件/1.鹤上镇316国道南侧片区成片开发位置示意图.jpg1.鹤上镇316国道南侧片区成片开发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/4、2023年/02长乐成片开发/02片区/09鹤上镇316国道南侧片区（德诚）/02图件/1.鹤上镇316国道南侧片区成片开发位置示意图.jpg1.鹤上镇316国道南侧片区成片开发位置示意图"/>
                    <pic:cNvPicPr>
                      <a:picLocks noChangeAspect="1"/>
                    </pic:cNvPicPr>
                  </pic:nvPicPr>
                  <pic:blipFill>
                    <a:blip r:embed="rId5"/>
                    <a:srcRect l="5" r="5"/>
                    <a:stretch>
                      <a:fillRect/>
                    </a:stretch>
                  </pic:blipFill>
                  <pic:spPr>
                    <a:xfrm>
                      <a:off x="0" y="0"/>
                      <a:ext cx="8354695" cy="590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587" w:right="1984" w:bottom="1474" w:left="187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86E7A6-5E4D-43DF-842A-43CCFB6BE7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E1EFFAD2-11DE-419A-B858-B2E4ADA09CB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7E3080-7073-44FE-9A0C-00C5C606F0A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311A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d w:val="58834674"/>
                          </w:sdtPr>
                          <w:sdtEndP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sdtEndPr>
                          <w:sdtContent>
                            <w:p w14:paraId="3DD40C42"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707881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d w:val="58834674"/>
                    </w:sdtPr>
                    <w:sdtEndP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sdtEndPr>
                    <w:sdtContent>
                      <w:p w14:paraId="3DD40C42">
                        <w:pPr>
                          <w:pStyle w:val="6"/>
                          <w:jc w:val="center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6707881A"/>
                </w:txbxContent>
              </v:textbox>
            </v:shape>
          </w:pict>
        </mc:Fallback>
      </mc:AlternateContent>
    </w:r>
  </w:p>
  <w:p w14:paraId="1DEAD20A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563CF"/>
    <w:multiLevelType w:val="multilevel"/>
    <w:tmpl w:val="5A3563CF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chineseCountingThousand"/>
      <w:lvlText w:val="(%2)"/>
      <w:lvlJc w:val="left"/>
      <w:pPr>
        <w:ind w:left="1500" w:hanging="1080"/>
      </w:pPr>
      <w:rPr>
        <w:rFonts w:hint="default"/>
      </w:rPr>
    </w:lvl>
    <w:lvl w:ilvl="2" w:tentative="0">
      <w:start w:val="1"/>
      <w:numFmt w:val="decimal"/>
      <w:lvlText w:val="（%3）"/>
      <w:lvlJc w:val="left"/>
      <w:pPr>
        <w:ind w:left="1590" w:hanging="750"/>
      </w:pPr>
      <w:rPr>
        <w:rFonts w:ascii="宋体" w:hAnsi="宋体" w:eastAsia="宋体" w:cstheme="minorBidi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Njc2YzU2ZGY4OTkxNWE2ZTg2ZTZiNzRmYTk4YzIifQ=="/>
  </w:docVars>
  <w:rsids>
    <w:rsidRoot w:val="008206CE"/>
    <w:rsid w:val="0001648C"/>
    <w:rsid w:val="00092A71"/>
    <w:rsid w:val="000D625A"/>
    <w:rsid w:val="000E1D34"/>
    <w:rsid w:val="001003E4"/>
    <w:rsid w:val="001124C3"/>
    <w:rsid w:val="0017500E"/>
    <w:rsid w:val="00185ADC"/>
    <w:rsid w:val="00192A04"/>
    <w:rsid w:val="001B343A"/>
    <w:rsid w:val="001B3812"/>
    <w:rsid w:val="001E3A33"/>
    <w:rsid w:val="00203CA3"/>
    <w:rsid w:val="00205DAA"/>
    <w:rsid w:val="00281003"/>
    <w:rsid w:val="002900E7"/>
    <w:rsid w:val="002B2A77"/>
    <w:rsid w:val="002C118E"/>
    <w:rsid w:val="002D182C"/>
    <w:rsid w:val="002D63E5"/>
    <w:rsid w:val="002D695C"/>
    <w:rsid w:val="00324166"/>
    <w:rsid w:val="00362ECF"/>
    <w:rsid w:val="00362F0D"/>
    <w:rsid w:val="0039709A"/>
    <w:rsid w:val="003C013F"/>
    <w:rsid w:val="003C1698"/>
    <w:rsid w:val="003D5CCE"/>
    <w:rsid w:val="003D6A6A"/>
    <w:rsid w:val="003F2701"/>
    <w:rsid w:val="00403C96"/>
    <w:rsid w:val="004115CE"/>
    <w:rsid w:val="004222B9"/>
    <w:rsid w:val="0045559D"/>
    <w:rsid w:val="0047022B"/>
    <w:rsid w:val="00483624"/>
    <w:rsid w:val="004B3819"/>
    <w:rsid w:val="004C3CEC"/>
    <w:rsid w:val="004E52D9"/>
    <w:rsid w:val="004F732D"/>
    <w:rsid w:val="004F7B5C"/>
    <w:rsid w:val="00592D1D"/>
    <w:rsid w:val="005A5028"/>
    <w:rsid w:val="005B29D3"/>
    <w:rsid w:val="005C088A"/>
    <w:rsid w:val="005C46A5"/>
    <w:rsid w:val="005F2900"/>
    <w:rsid w:val="0062343E"/>
    <w:rsid w:val="006A1E58"/>
    <w:rsid w:val="006C2E13"/>
    <w:rsid w:val="006E058D"/>
    <w:rsid w:val="006E54EA"/>
    <w:rsid w:val="00741F64"/>
    <w:rsid w:val="007B08E7"/>
    <w:rsid w:val="007C1789"/>
    <w:rsid w:val="007C664D"/>
    <w:rsid w:val="007E0469"/>
    <w:rsid w:val="007E5E8F"/>
    <w:rsid w:val="007F5F66"/>
    <w:rsid w:val="0080566A"/>
    <w:rsid w:val="0081107F"/>
    <w:rsid w:val="008206CE"/>
    <w:rsid w:val="00837B0E"/>
    <w:rsid w:val="00840B86"/>
    <w:rsid w:val="00854B1E"/>
    <w:rsid w:val="00875513"/>
    <w:rsid w:val="00876F89"/>
    <w:rsid w:val="008B2064"/>
    <w:rsid w:val="008C2457"/>
    <w:rsid w:val="008D15AD"/>
    <w:rsid w:val="008D681F"/>
    <w:rsid w:val="008E4700"/>
    <w:rsid w:val="00980643"/>
    <w:rsid w:val="009B153D"/>
    <w:rsid w:val="009B4C4F"/>
    <w:rsid w:val="009E7626"/>
    <w:rsid w:val="00A15E5C"/>
    <w:rsid w:val="00A3488C"/>
    <w:rsid w:val="00A70559"/>
    <w:rsid w:val="00AA3880"/>
    <w:rsid w:val="00AA6605"/>
    <w:rsid w:val="00AB0671"/>
    <w:rsid w:val="00AC134A"/>
    <w:rsid w:val="00AE562E"/>
    <w:rsid w:val="00B35D53"/>
    <w:rsid w:val="00B37B2B"/>
    <w:rsid w:val="00B40891"/>
    <w:rsid w:val="00B44426"/>
    <w:rsid w:val="00B4767A"/>
    <w:rsid w:val="00BC26AC"/>
    <w:rsid w:val="00BC391E"/>
    <w:rsid w:val="00BD514B"/>
    <w:rsid w:val="00BE3644"/>
    <w:rsid w:val="00C153D0"/>
    <w:rsid w:val="00C220EA"/>
    <w:rsid w:val="00C24E90"/>
    <w:rsid w:val="00C8022C"/>
    <w:rsid w:val="00C91473"/>
    <w:rsid w:val="00C968E3"/>
    <w:rsid w:val="00CC6411"/>
    <w:rsid w:val="00CD02E1"/>
    <w:rsid w:val="00CF55B1"/>
    <w:rsid w:val="00D32A4E"/>
    <w:rsid w:val="00D42F39"/>
    <w:rsid w:val="00D83EC3"/>
    <w:rsid w:val="00D87007"/>
    <w:rsid w:val="00D936B6"/>
    <w:rsid w:val="00DA1BA1"/>
    <w:rsid w:val="00DC7F6D"/>
    <w:rsid w:val="00E01AF7"/>
    <w:rsid w:val="00E64310"/>
    <w:rsid w:val="00E814F1"/>
    <w:rsid w:val="00E95CDA"/>
    <w:rsid w:val="00EA4C8A"/>
    <w:rsid w:val="00EA51D6"/>
    <w:rsid w:val="00EA7E2C"/>
    <w:rsid w:val="00EB0C74"/>
    <w:rsid w:val="00F14B00"/>
    <w:rsid w:val="00F57216"/>
    <w:rsid w:val="00F72FDB"/>
    <w:rsid w:val="00F744E6"/>
    <w:rsid w:val="00F76A8F"/>
    <w:rsid w:val="00F86FAC"/>
    <w:rsid w:val="00FB42D5"/>
    <w:rsid w:val="00FE4166"/>
    <w:rsid w:val="013D72DA"/>
    <w:rsid w:val="03A659CA"/>
    <w:rsid w:val="03F71FF4"/>
    <w:rsid w:val="04405814"/>
    <w:rsid w:val="055C30DB"/>
    <w:rsid w:val="056703FD"/>
    <w:rsid w:val="06E447B4"/>
    <w:rsid w:val="0903562B"/>
    <w:rsid w:val="09F83B1B"/>
    <w:rsid w:val="0A9D62A2"/>
    <w:rsid w:val="0C642F78"/>
    <w:rsid w:val="0D0E136C"/>
    <w:rsid w:val="0DCB24AA"/>
    <w:rsid w:val="0F53554E"/>
    <w:rsid w:val="0F59068B"/>
    <w:rsid w:val="0F9B36EF"/>
    <w:rsid w:val="0FC45556"/>
    <w:rsid w:val="128946D9"/>
    <w:rsid w:val="12D31D1A"/>
    <w:rsid w:val="13470C11"/>
    <w:rsid w:val="157E3EF9"/>
    <w:rsid w:val="17116C5C"/>
    <w:rsid w:val="171E05BA"/>
    <w:rsid w:val="171E28E6"/>
    <w:rsid w:val="18BA49DA"/>
    <w:rsid w:val="196B7938"/>
    <w:rsid w:val="1C0A5EC2"/>
    <w:rsid w:val="1CF46698"/>
    <w:rsid w:val="1D7B2915"/>
    <w:rsid w:val="1E232195"/>
    <w:rsid w:val="1EAF2075"/>
    <w:rsid w:val="1F2667DB"/>
    <w:rsid w:val="1F840D10"/>
    <w:rsid w:val="20790B8D"/>
    <w:rsid w:val="20C703C4"/>
    <w:rsid w:val="21425423"/>
    <w:rsid w:val="24322CB0"/>
    <w:rsid w:val="26693331"/>
    <w:rsid w:val="27A80F84"/>
    <w:rsid w:val="2AD14BC8"/>
    <w:rsid w:val="2B8C58CB"/>
    <w:rsid w:val="2C752B50"/>
    <w:rsid w:val="2D7C1CBC"/>
    <w:rsid w:val="2F552DE2"/>
    <w:rsid w:val="3014442E"/>
    <w:rsid w:val="307F5335"/>
    <w:rsid w:val="32000D6A"/>
    <w:rsid w:val="32E53E60"/>
    <w:rsid w:val="33BC433A"/>
    <w:rsid w:val="34AB3A79"/>
    <w:rsid w:val="354237EC"/>
    <w:rsid w:val="375B04FF"/>
    <w:rsid w:val="3949339B"/>
    <w:rsid w:val="39894AE1"/>
    <w:rsid w:val="3C6D75A1"/>
    <w:rsid w:val="3D195E9A"/>
    <w:rsid w:val="3D6A4E53"/>
    <w:rsid w:val="3EA72992"/>
    <w:rsid w:val="409E3FCC"/>
    <w:rsid w:val="40F57964"/>
    <w:rsid w:val="410858E9"/>
    <w:rsid w:val="41CA2B9F"/>
    <w:rsid w:val="43422D96"/>
    <w:rsid w:val="43AE6A0F"/>
    <w:rsid w:val="469C2B5F"/>
    <w:rsid w:val="4BC77528"/>
    <w:rsid w:val="4C0C7897"/>
    <w:rsid w:val="4CA30BBC"/>
    <w:rsid w:val="4E267909"/>
    <w:rsid w:val="4EFE6EAA"/>
    <w:rsid w:val="4F292AC6"/>
    <w:rsid w:val="4FC7696F"/>
    <w:rsid w:val="51915487"/>
    <w:rsid w:val="55674809"/>
    <w:rsid w:val="57D31297"/>
    <w:rsid w:val="5B6E383E"/>
    <w:rsid w:val="5DBB1B81"/>
    <w:rsid w:val="5E95386A"/>
    <w:rsid w:val="60002BE9"/>
    <w:rsid w:val="61D5316E"/>
    <w:rsid w:val="6497128F"/>
    <w:rsid w:val="65A5070E"/>
    <w:rsid w:val="66F21D28"/>
    <w:rsid w:val="682956B5"/>
    <w:rsid w:val="684D1CB0"/>
    <w:rsid w:val="698A7CC3"/>
    <w:rsid w:val="6C2E7063"/>
    <w:rsid w:val="6C7E5805"/>
    <w:rsid w:val="6FD31984"/>
    <w:rsid w:val="758301C4"/>
    <w:rsid w:val="784529A4"/>
    <w:rsid w:val="79C17DB5"/>
    <w:rsid w:val="7AE865FB"/>
    <w:rsid w:val="7B93102C"/>
    <w:rsid w:val="7C320E22"/>
    <w:rsid w:val="7D197F5B"/>
    <w:rsid w:val="7EC6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numPr>
        <w:ilvl w:val="0"/>
        <w:numId w:val="1"/>
      </w:numPr>
      <w:spacing w:line="578" w:lineRule="auto"/>
      <w:outlineLvl w:val="0"/>
    </w:pPr>
    <w:rPr>
      <w:rFonts w:eastAsia="微软雅黑"/>
      <w:b/>
      <w:bCs/>
      <w:kern w:val="44"/>
      <w:sz w:val="32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99"/>
    <w:pPr>
      <w:spacing w:after="120"/>
    </w:pPr>
    <w:rPr>
      <w:rFonts w:eastAsia="宋体"/>
    </w:r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8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eastAsia="微软雅黑"/>
      <w:b/>
      <w:bCs/>
      <w:kern w:val="44"/>
      <w:sz w:val="32"/>
      <w:szCs w:val="44"/>
    </w:rPr>
  </w:style>
  <w:style w:type="character" w:customStyle="1" w:styleId="15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6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12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9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字符"/>
    <w:basedOn w:val="12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fzghy</Company>
  <Pages>5</Pages>
  <Words>1501</Words>
  <Characters>1672</Characters>
  <Lines>1</Lines>
  <Paragraphs>3</Paragraphs>
  <TotalTime>5</TotalTime>
  <ScaleCrop>false</ScaleCrop>
  <LinksUpToDate>false</LinksUpToDate>
  <CharactersWithSpaces>1677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2022-10-09T08:38:00Z</dcterms:created>
  <dc:creator>刘龙华</dc:creator>
  <cp:lastModifiedBy>李文进</cp:lastModifiedBy>
  <cp:lastPrinted>2022-07-12T06:46:00Z</cp:lastPrinted>
  <dcterms:modified xsi:type="dcterms:W3CDTF">2024-12-23T08:03:15Z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6F77DEB2D51349089D7FE569B49C81ED</vt:lpwstr>
  </property>
</Properties>
</file>