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CC32" w14:textId="77777777" w:rsidR="00263B8C" w:rsidRDefault="00263B8C" w:rsidP="00263B8C">
      <w:pPr>
        <w:spacing w:line="560" w:lineRule="exact"/>
        <w:rPr>
          <w:rFonts w:ascii="黑体" w:eastAsia="黑体" w:hAnsi="黑体" w:cs="宋体" w:hint="eastAsia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1FF56DB6" w14:textId="77777777" w:rsidR="00263B8C" w:rsidRDefault="00263B8C" w:rsidP="00263B8C">
      <w:pPr>
        <w:pStyle w:val="af4"/>
        <w:spacing w:line="560" w:lineRule="exact"/>
        <w:rPr>
          <w:rFonts w:ascii="仿宋_GB2312" w:hAnsi="仿宋_GB2312" w:cs="仿宋_GB2312" w:hint="eastAsia"/>
        </w:rPr>
      </w:pPr>
    </w:p>
    <w:p w14:paraId="257EA6E7" w14:textId="77777777" w:rsidR="00263B8C" w:rsidRDefault="00263B8C" w:rsidP="00263B8C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2025年福建省技术创新重点攻关领域指导目录</w:t>
      </w:r>
    </w:p>
    <w:p w14:paraId="06D59FD9" w14:textId="77777777" w:rsidR="00263B8C" w:rsidRDefault="00263B8C" w:rsidP="00263B8C">
      <w:pPr>
        <w:pStyle w:val="20"/>
        <w:spacing w:line="560" w:lineRule="exact"/>
        <w:ind w:leftChars="200" w:left="640"/>
        <w:rPr>
          <w:rFonts w:ascii="黑体" w:eastAsia="黑体" w:hAnsi="黑体" w:cs="黑体" w:hint="eastAsia"/>
          <w:sz w:val="32"/>
          <w:szCs w:val="32"/>
        </w:rPr>
      </w:pPr>
    </w:p>
    <w:p w14:paraId="4C61F696" w14:textId="77777777" w:rsidR="00263B8C" w:rsidRDefault="00263B8C" w:rsidP="00263B8C">
      <w:pPr>
        <w:pStyle w:val="20"/>
        <w:numPr>
          <w:ilvl w:val="0"/>
          <w:numId w:val="1"/>
        </w:numPr>
        <w:tabs>
          <w:tab w:val="num" w:pos="360"/>
        </w:tabs>
        <w:adjustRightInd w:val="0"/>
        <w:snapToGrid w:val="0"/>
        <w:spacing w:line="54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电子信息</w:t>
      </w:r>
    </w:p>
    <w:p w14:paraId="653DBF84" w14:textId="77777777" w:rsidR="00263B8C" w:rsidRDefault="00263B8C" w:rsidP="00263B8C">
      <w:pPr>
        <w:pStyle w:val="20"/>
        <w:adjustRightInd w:val="0"/>
        <w:snapToGrid w:val="0"/>
        <w:spacing w:line="54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（一）电子</w:t>
      </w:r>
    </w:p>
    <w:p w14:paraId="0CE921CB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1.集成电路设计，光刻机、刻蚀机、离子注入等集成电路研发制造，测试关键装备及关键零部件研发制造。</w:t>
      </w:r>
    </w:p>
    <w:p w14:paraId="66C21F5E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半导体照明衬底、外延、芯片、封装及材料，半导体、芯片用电子级超净高纯试剂、光刻胶、电子气体等关键材料及前驱体材料；电子级多晶硅、硅单晶、生长化合物半导体材料、超高纯稀有金属及靶材等电子产品用材料。</w:t>
      </w:r>
    </w:p>
    <w:p w14:paraId="403A42F3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3.片式元器件、敏感元器件及传感器、混合集成电路、电力电子器件、光电子器件、高分子固体电容器、超级电容器、高密度高细线路柔性电路板等新型电子元器件制造。</w:t>
      </w:r>
    </w:p>
    <w:p w14:paraId="16272A0A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4.薄膜场效应晶体管LCD、有机发光二极管（OLED）、Micro-LED显示、激光显示、3D显示等新型平板显示器件。</w:t>
      </w:r>
    </w:p>
    <w:p w14:paraId="7784793A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5.智能移动终端产品及关键零部件，医疗电子、健康电子、生物电子、汽车电子、电力电子、传感器电子等产品开发。</w:t>
      </w:r>
    </w:p>
    <w:p w14:paraId="302B9DBB" w14:textId="77777777" w:rsidR="00263B8C" w:rsidRDefault="00263B8C" w:rsidP="00263B8C">
      <w:pPr>
        <w:pStyle w:val="20"/>
        <w:adjustRightInd w:val="0"/>
        <w:snapToGrid w:val="0"/>
        <w:spacing w:line="54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（二）人工智能</w:t>
      </w:r>
    </w:p>
    <w:p w14:paraId="144EEBEC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人工智能芯片、智能装备系统、智能移动终端及关键零部件，可穿戴设备，无人自主系统，智能人机交互系统，虚拟现实（VR）、增强现实（AR）、语音语义图像识别、多传感器信息融合等；智能家居、智能医疗、医疗影像辅助诊断系统、智能安防、视频图像身份识别系统、智能交通、智能运载工具、智慧城市等技术。</w:t>
      </w:r>
    </w:p>
    <w:p w14:paraId="32BD802C" w14:textId="77777777" w:rsidR="00263B8C" w:rsidRDefault="00263B8C" w:rsidP="00263B8C">
      <w:pPr>
        <w:pStyle w:val="20"/>
        <w:adjustRightInd w:val="0"/>
        <w:snapToGrid w:val="0"/>
        <w:spacing w:line="54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（三）新能源</w:t>
      </w:r>
    </w:p>
    <w:p w14:paraId="2AEADDBF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移动新能源技术开发应用，新一代氢燃料电池、新兴钠离子电池，电池快速充电技术、主动均衡技术，储能系统P</w:t>
      </w:r>
      <w:r>
        <w:rPr>
          <w:rFonts w:ascii="仿宋_GB2312" w:eastAsia="仿宋_GB2312" w:hAnsi="仿宋_GB2312" w:cs="仿宋_GB2312"/>
          <w:szCs w:val="32"/>
        </w:rPr>
        <w:t>ack</w:t>
      </w:r>
      <w:r>
        <w:rPr>
          <w:rFonts w:ascii="仿宋_GB2312" w:eastAsia="仿宋_GB2312" w:hAnsi="仿宋_GB2312" w:cs="仿宋_GB2312" w:hint="eastAsia"/>
          <w:szCs w:val="32"/>
        </w:rPr>
        <w:t>级管理系统及组内均衡技术，组间通信及均衡技术等。</w:t>
      </w:r>
    </w:p>
    <w:p w14:paraId="0F499FFD" w14:textId="77777777" w:rsidR="00263B8C" w:rsidRDefault="00263B8C" w:rsidP="00263B8C">
      <w:pPr>
        <w:pStyle w:val="20"/>
        <w:adjustRightInd w:val="0"/>
        <w:snapToGrid w:val="0"/>
        <w:spacing w:line="540" w:lineRule="exact"/>
        <w:ind w:firstLine="640"/>
        <w:rPr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二、高端装备</w:t>
      </w:r>
    </w:p>
    <w:p w14:paraId="168B57D9" w14:textId="77777777" w:rsidR="00263B8C" w:rsidRDefault="00263B8C" w:rsidP="00263B8C">
      <w:pPr>
        <w:pStyle w:val="20"/>
        <w:adjustRightInd w:val="0"/>
        <w:snapToGrid w:val="0"/>
        <w:spacing w:line="54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（一）智能制造装备</w:t>
      </w:r>
    </w:p>
    <w:p w14:paraId="7AB5D660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机器人及集成系统、智能检测装备、增材制造装备和专用材料、智能物料搬运装备等。</w:t>
      </w:r>
    </w:p>
    <w:p w14:paraId="2CEE2A12" w14:textId="77777777" w:rsidR="00263B8C" w:rsidRDefault="00263B8C" w:rsidP="00263B8C">
      <w:pPr>
        <w:pStyle w:val="20"/>
        <w:adjustRightInd w:val="0"/>
        <w:snapToGrid w:val="0"/>
        <w:spacing w:line="54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（二）农业机械装备</w:t>
      </w:r>
    </w:p>
    <w:p w14:paraId="47D0BE7E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甘蔗、甜菜等糖类作物联合收获机等低损高效收获机械，残膜回收机等耕整地及种植机械、农副产品生产及初加工装备、农业剩余物资源化处理装备等。</w:t>
      </w:r>
    </w:p>
    <w:p w14:paraId="2E28CC54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（三）新型专用设备</w:t>
      </w:r>
    </w:p>
    <w:p w14:paraId="6E338336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新能源工程机械、大气污染治理装备、固体废物防治技术设备、高效自硬砂铸造成套设备、智能板材切割生产、石材车间智能安全除尘降噪等。</w:t>
      </w:r>
    </w:p>
    <w:p w14:paraId="493DA082" w14:textId="77777777" w:rsidR="00263B8C" w:rsidRDefault="00263B8C" w:rsidP="00263B8C">
      <w:pPr>
        <w:pStyle w:val="20"/>
        <w:adjustRightInd w:val="0"/>
        <w:snapToGrid w:val="0"/>
        <w:spacing w:line="54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（四）船舶</w:t>
      </w:r>
    </w:p>
    <w:p w14:paraId="5C4378A9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沿海内河船舶绿色、智能共性关键技术，船舶总体设计创新技术、智能电动船关键共性技术、智能化电动拖轮关键技术、舶三维设计智能辅助技术、船舶充电技术及装备等。</w:t>
      </w:r>
    </w:p>
    <w:p w14:paraId="2378D8A4" w14:textId="77777777" w:rsidR="00263B8C" w:rsidRDefault="00263B8C" w:rsidP="00263B8C">
      <w:pPr>
        <w:pStyle w:val="20"/>
        <w:keepNext w:val="0"/>
        <w:keepLines w:val="0"/>
        <w:adjustRightInd w:val="0"/>
        <w:snapToGrid w:val="0"/>
        <w:spacing w:line="54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（五）新能源汽车</w:t>
      </w:r>
    </w:p>
    <w:p w14:paraId="6E1BDEF9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eastAsia="方正仿宋_GBK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纯电动汽车、混合动力汽车、氢燃料电池汽车等高性能新车型研发及相关零部件技术，线控底盘技术，驱动电机与电控系统，一体化电驱动总成，电池管理系统，能量管理系统，电池材料，电池隔膜及负极氧化铝图层材料等；无线充电、移动充换电技术及装备，电解制氢、氨制氢、甲醇制氢，管道输氢，加氢机等。</w:t>
      </w:r>
    </w:p>
    <w:p w14:paraId="3E45D6AA" w14:textId="77777777" w:rsidR="00263B8C" w:rsidRDefault="00263B8C" w:rsidP="00263B8C">
      <w:pPr>
        <w:pStyle w:val="20"/>
        <w:adjustRightInd w:val="0"/>
        <w:snapToGrid w:val="0"/>
        <w:spacing w:line="54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</w:rPr>
        <w:t>（六）智能网联汽车</w:t>
      </w:r>
    </w:p>
    <w:p w14:paraId="18491A4B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</w:pPr>
      <w:r>
        <w:rPr>
          <w:rFonts w:ascii="仿宋_GB2312" w:eastAsia="仿宋_GB2312" w:hAnsi="仿宋_GB2312" w:cs="仿宋_GB2312" w:hint="eastAsia"/>
          <w:szCs w:val="32"/>
        </w:rPr>
        <w:t>智能网联汽车研发及相关零部件技术，智能座舱，中高级自动驾驶用高精度传感器、全天候复杂交通场景高精度定位和地图技术、视觉识别及显示系统，基础计算平台、车载操作系统和信息控制系统、车载高算力人工智能芯片等。</w:t>
      </w:r>
    </w:p>
    <w:p w14:paraId="47825D40" w14:textId="77777777" w:rsidR="00263B8C" w:rsidRDefault="00263B8C" w:rsidP="00263B8C">
      <w:pPr>
        <w:pStyle w:val="20"/>
        <w:adjustRightInd w:val="0"/>
        <w:snapToGrid w:val="0"/>
        <w:spacing w:line="54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三、消费品</w:t>
      </w:r>
    </w:p>
    <w:p w14:paraId="6F404E51" w14:textId="77777777" w:rsidR="00263B8C" w:rsidRDefault="00263B8C" w:rsidP="00263B8C">
      <w:pPr>
        <w:adjustRightInd w:val="0"/>
        <w:snapToGrid w:val="0"/>
        <w:spacing w:line="540" w:lineRule="exact"/>
        <w:rPr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Cs w:val="32"/>
        </w:rPr>
        <w:t>（一）纺织鞋服</w:t>
      </w:r>
    </w:p>
    <w:p w14:paraId="1109731D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新型聚酯及纤维、功能性化学纤维、化纤母粒制备、高效柔性化纺丝等技术开发应用；可降解纤维材料、高性能纤维及制品、纤维基柔性复合材料等开发及应用；采用非织造、机织、针织、编织等工艺及多种工艺复合、长效整理等新技术，生产功能性产业用纺织品。</w:t>
      </w:r>
    </w:p>
    <w:p w14:paraId="3291D26A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功能鞋用弹性体原位聚合技术，多组分聚合物稳定成型发泡技术，超临界流体耦合一步着色技术，高敏感度光致色变技术，低熔点鞋用聚酰胺弹性体（TPAE）国产替代技术，聚酰胺鞋用弹性体（TPAE）与聚酯鞋用弹性体（TPEE）高弹态区间拓宽技术及生物可降解技术，超临界EVA物理发泡技术，均匀热传导EVA发泡技术，承压超临界发泡材料技术等。</w:t>
      </w:r>
    </w:p>
    <w:p w14:paraId="1F41ECCC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</w:pPr>
      <w:r>
        <w:rPr>
          <w:rFonts w:ascii="仿宋_GB2312" w:eastAsia="仿宋_GB2312" w:hAnsi="仿宋_GB2312" w:cs="仿宋_GB2312" w:hint="eastAsia"/>
          <w:szCs w:val="32"/>
        </w:rPr>
        <w:t>3.高性能运动鞋服装备、数字化智能化一体成型鞋用装备，鞋材性能改性技术、人工智能鞋材生产工艺调配技术、三维数字化体态、脚型数据采集技术与装备，智能制造鞋服生产自动化流水线及专用装备，足踝健康与体态评估技术调整方法及矫正装备，数智化人体特征系统生成技术，个性化鞋服柔性制造匹配技术等。</w:t>
      </w:r>
    </w:p>
    <w:p w14:paraId="3F26221B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（二）生物医药</w:t>
      </w:r>
    </w:p>
    <w:p w14:paraId="34F7310A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创新药、儿童药、老年疾病用药、短缺药、罕见病药、新型抗病毒药、抗耐药特效药、新型抗生素、重大疾病防治疫苗等开发及应用，新型药物筛选和制剂技术开发及应用，原料药先进制造和绿色低碳技术开发及应用。</w:t>
      </w:r>
    </w:p>
    <w:p w14:paraId="0A210E33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重大疾病防治疫苗以及新型抗体药物，基因诊断筛查，基因治疗和细胞治疗药物，重组蛋白质药物、核酸药物、生物酶制剂等开发及应用，新型生物给药方式和递送技术，药用多肽和核酸合成技术，组织或器官修复新型组织工程技术。</w:t>
      </w:r>
    </w:p>
    <w:p w14:paraId="312A6B88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3.特殊功能性材料等新型药用包装材料与技术的开发和生产，即混即用、智能包装等新型包装系统及给药装置，化学成分限定细胞培养基、新型纯化填料和过滤膜材料、高端药用辅料、疫苗新佐剂的开发和生产。</w:t>
      </w:r>
    </w:p>
    <w:p w14:paraId="436C124E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4.中药饮片炮制技术传承与创新，古代经典名方复方制剂、中药创新药、中药改良型新药、民族药开发及应用，中成药二次开发，中药高效提取等新技术开发及应用。</w:t>
      </w:r>
    </w:p>
    <w:p w14:paraId="24070245" w14:textId="77777777" w:rsidR="00263B8C" w:rsidRDefault="00263B8C" w:rsidP="00263B8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5.新型医用诊断设备和试剂，新型基因、蛋白和细胞诊断设备，高性能医学影像设备、康复辅助器具、生物医用材料等技术开发及应用。</w:t>
      </w:r>
    </w:p>
    <w:p w14:paraId="3BEED2EE" w14:textId="77777777" w:rsidR="00263B8C" w:rsidRDefault="00263B8C" w:rsidP="00263B8C">
      <w:pPr>
        <w:pStyle w:val="2"/>
        <w:ind w:left="64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41EC156" w14:textId="77777777" w:rsidR="00263B8C" w:rsidRDefault="00263B8C" w:rsidP="00263B8C">
      <w:pPr>
        <w:pStyle w:val="61"/>
      </w:pPr>
    </w:p>
    <w:p w14:paraId="3AEBE805" w14:textId="77777777" w:rsidR="00263B8C" w:rsidRDefault="00263B8C" w:rsidP="00263B8C"/>
    <w:p w14:paraId="0730D140" w14:textId="77777777" w:rsidR="00263B8C" w:rsidRDefault="00263B8C" w:rsidP="00263B8C">
      <w:pPr>
        <w:pStyle w:val="2"/>
        <w:ind w:left="640"/>
      </w:pPr>
    </w:p>
    <w:p w14:paraId="76D83806" w14:textId="77777777" w:rsidR="00263B8C" w:rsidRDefault="00263B8C" w:rsidP="00263B8C">
      <w:pPr>
        <w:pStyle w:val="61"/>
      </w:pPr>
    </w:p>
    <w:p w14:paraId="5FEA2BB9" w14:textId="77777777" w:rsidR="00263B8C" w:rsidRDefault="00263B8C" w:rsidP="00263B8C"/>
    <w:p w14:paraId="359C47A0" w14:textId="77777777" w:rsidR="00263B8C" w:rsidRDefault="00263B8C" w:rsidP="00263B8C">
      <w:pPr>
        <w:pStyle w:val="2"/>
        <w:ind w:left="640"/>
      </w:pPr>
    </w:p>
    <w:p w14:paraId="7D29B7D4" w14:textId="77777777" w:rsidR="00733A8C" w:rsidRDefault="00733A8C">
      <w:pPr>
        <w:rPr>
          <w:rFonts w:hint="eastAsia"/>
        </w:rPr>
      </w:pPr>
    </w:p>
    <w:sectPr w:rsidR="0073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2D40" w14:textId="77777777" w:rsidR="00263B8C" w:rsidRDefault="00263B8C" w:rsidP="00263B8C">
      <w:pPr>
        <w:rPr>
          <w:rFonts w:hint="eastAsia"/>
        </w:rPr>
      </w:pPr>
      <w:r>
        <w:separator/>
      </w:r>
    </w:p>
  </w:endnote>
  <w:endnote w:type="continuationSeparator" w:id="0">
    <w:p w14:paraId="0AD04753" w14:textId="77777777" w:rsidR="00263B8C" w:rsidRDefault="00263B8C" w:rsidP="00263B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74EA" w14:textId="77777777" w:rsidR="00263B8C" w:rsidRDefault="00263B8C" w:rsidP="00263B8C">
      <w:pPr>
        <w:rPr>
          <w:rFonts w:hint="eastAsia"/>
        </w:rPr>
      </w:pPr>
      <w:r>
        <w:separator/>
      </w:r>
    </w:p>
  </w:footnote>
  <w:footnote w:type="continuationSeparator" w:id="0">
    <w:p w14:paraId="08CEC00E" w14:textId="77777777" w:rsidR="00263B8C" w:rsidRDefault="00263B8C" w:rsidP="00263B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F36D7F"/>
    <w:multiLevelType w:val="singleLevel"/>
    <w:tmpl w:val="E7F36D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8803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8A6"/>
    <w:rsid w:val="00263B8C"/>
    <w:rsid w:val="005D1730"/>
    <w:rsid w:val="00733A8C"/>
    <w:rsid w:val="007D38A6"/>
    <w:rsid w:val="00C864F3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C78AD6-EB42-4EF6-88FD-BD8734F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63B8C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3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nhideWhenUsed/>
    <w:qFormat/>
    <w:rsid w:val="007D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8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8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8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8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8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8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8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7D3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8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8A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D38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8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8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8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8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8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38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63B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63B8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6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63B8C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263B8C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263B8C"/>
    <w:rPr>
      <w:rFonts w:ascii="Times New Roman" w:eastAsia="方正仿宋简体" w:hAnsi="Times New Roman" w:cs="Times New Roman"/>
      <w:sz w:val="32"/>
      <w:szCs w:val="24"/>
      <w14:ligatures w14:val="none"/>
    </w:rPr>
  </w:style>
  <w:style w:type="paragraph" w:styleId="2">
    <w:name w:val="Body Text First Indent 2"/>
    <w:basedOn w:val="af2"/>
    <w:next w:val="61"/>
    <w:link w:val="22"/>
    <w:uiPriority w:val="99"/>
    <w:qFormat/>
    <w:rsid w:val="00263B8C"/>
    <w:pPr>
      <w:ind w:firstLineChars="200" w:firstLine="420"/>
    </w:pPr>
    <w:rPr>
      <w:rFonts w:ascii="Calibri" w:eastAsia="宋体" w:hAnsi="Calibri"/>
      <w:sz w:val="21"/>
    </w:rPr>
  </w:style>
  <w:style w:type="character" w:customStyle="1" w:styleId="22">
    <w:name w:val="正文文本首行缩进 2 字符"/>
    <w:basedOn w:val="af3"/>
    <w:link w:val="2"/>
    <w:uiPriority w:val="99"/>
    <w:rsid w:val="00263B8C"/>
    <w:rPr>
      <w:rFonts w:ascii="Calibri" w:eastAsia="宋体" w:hAnsi="Calibri" w:cs="Times New Roman"/>
      <w:sz w:val="32"/>
      <w:szCs w:val="24"/>
      <w14:ligatures w14:val="none"/>
    </w:rPr>
  </w:style>
  <w:style w:type="paragraph" w:styleId="61">
    <w:name w:val="index 6"/>
    <w:next w:val="a"/>
    <w:uiPriority w:val="99"/>
    <w:unhideWhenUsed/>
    <w:qFormat/>
    <w:rsid w:val="00263B8C"/>
    <w:pPr>
      <w:widowControl w:val="0"/>
      <w:ind w:left="210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customStyle="1" w:styleId="af4">
    <w:name w:val="公文正文"/>
    <w:basedOn w:val="a"/>
    <w:qFormat/>
    <w:rsid w:val="00263B8C"/>
    <w:rPr>
      <w:rFonts w:eastAsia="仿宋_GB231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2025-02-06T01:58:00Z</dcterms:created>
  <dcterms:modified xsi:type="dcterms:W3CDTF">2025-02-06T01:59:00Z</dcterms:modified>
</cp:coreProperties>
</file>