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供气</w:t>
      </w:r>
      <w:bookmarkStart w:id="0" w:name="_GoBack"/>
      <w:bookmarkEnd w:id="0"/>
      <w:r>
        <w:rPr>
          <w:rFonts w:hint="eastAsia"/>
        </w:rPr>
        <w:t>服务范围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长乐区除城区和金峰镇区以外的行政区域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燃气缴费、维修及相关服务办理程序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燃气</w:t>
      </w:r>
      <w:r>
        <w:rPr>
          <w:rFonts w:hint="eastAsia"/>
          <w:lang w:val="en-US" w:eastAsia="zh-CN"/>
        </w:rPr>
        <w:t>缴费</w:t>
      </w:r>
      <w:r>
        <w:rPr>
          <w:rFonts w:hint="eastAsia"/>
        </w:rPr>
        <w:t>办理程序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3"/>
        </w:numPr>
        <w:tabs>
          <w:tab w:val="clear" w:pos="312"/>
        </w:tabs>
        <w:ind w:left="210" w:leftChars="10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用户登入长乐华润燃气公众号微网厅个人中心进行户号绑定-选择充值缴费业务-充值应金额。</w:t>
      </w:r>
    </w:p>
    <w:p>
      <w:pPr>
        <w:numPr>
          <w:ilvl w:val="0"/>
          <w:numId w:val="3"/>
        </w:numPr>
        <w:tabs>
          <w:tab w:val="clear" w:pos="312"/>
        </w:tabs>
        <w:ind w:left="210" w:leftChars="100"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用户登入微信或支付宝里生活缴费-输入相应户号即可缴费。</w:t>
      </w:r>
    </w:p>
    <w:p>
      <w:pPr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维修办理程序</w:t>
      </w:r>
    </w:p>
    <w:p>
      <w:pPr>
        <w:numPr>
          <w:ilvl w:val="0"/>
          <w:numId w:val="4"/>
        </w:numPr>
        <w:tabs>
          <w:tab w:val="clear" w:pos="312"/>
        </w:tabs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用户登入长乐华润燃气公众号微网厅个人中心进行户号绑定-选择预约维修业务。</w:t>
      </w:r>
    </w:p>
    <w:p>
      <w:pPr>
        <w:numPr>
          <w:ilvl w:val="0"/>
          <w:numId w:val="4"/>
        </w:numPr>
        <w:tabs>
          <w:tab w:val="clear" w:pos="312"/>
        </w:tabs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拨打热线95777申请报修。</w:t>
      </w:r>
    </w:p>
    <w:p>
      <w:pPr>
        <w:numPr>
          <w:ilvl w:val="0"/>
          <w:numId w:val="4"/>
        </w:numPr>
        <w:tabs>
          <w:tab w:val="clear" w:pos="312"/>
        </w:tabs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登入企业微信燃气管家申请报修。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线上线下办理渠道</w:t>
      </w:r>
      <w:r>
        <w:rPr>
          <w:rFonts w:hint="eastAsia"/>
          <w:lang w:eastAsia="zh-CN"/>
        </w:rPr>
        <w:t>：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（1）线上长乐华润燃气公众号微网厅、客服热线95777、微信或支付宝（仅限缴费充值）。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（2）线下</w:t>
      </w:r>
      <w:r>
        <w:rPr>
          <w:rFonts w:hint="eastAsia"/>
          <w:lang w:eastAsia="zh-CN"/>
        </w:rPr>
        <w:t>福州长乐华润燃气有限公司营业厅</w:t>
      </w:r>
      <w:r>
        <w:rPr>
          <w:rFonts w:hint="eastAsia"/>
          <w:lang w:val="en-US" w:eastAsia="zh-CN"/>
        </w:rPr>
        <w:t>和行政服务中心窗口（首站政务中心或滨海新区行政服务中心）</w:t>
      </w:r>
      <w:r>
        <w:rPr>
          <w:rFonts w:hint="eastAsia"/>
          <w:lang w:eastAsia="zh-CN"/>
        </w:rPr>
        <w:t>夏令时：周一至周五 08:30-12:00 14:30-17:30 冬令时：周一至周五 08:30-12:00 14:00-17:30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网点设置</w:t>
      </w:r>
      <w:r>
        <w:rPr>
          <w:rFonts w:hint="eastAsia"/>
          <w:lang w:eastAsia="zh-CN"/>
        </w:rPr>
        <w:t>：福州长乐华润燃气有限公司营业厅，</w:t>
      </w:r>
    </w:p>
    <w:p>
      <w:pPr>
        <w:numPr>
          <w:ilvl w:val="0"/>
          <w:numId w:val="0"/>
        </w:numPr>
        <w:ind w:firstLine="1470" w:firstLineChars="7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地址为</w:t>
      </w:r>
      <w:r>
        <w:rPr>
          <w:rFonts w:hint="eastAsia"/>
          <w:lang w:eastAsia="zh-CN"/>
        </w:rPr>
        <w:t>福建省福州市长乐区首占镇正源财富广场华润燃气客户服务中心</w:t>
      </w:r>
    </w:p>
    <w:p>
      <w:pPr>
        <w:numPr>
          <w:ilvl w:val="0"/>
          <w:numId w:val="0"/>
        </w:numPr>
        <w:ind w:firstLine="1260" w:firstLineChars="600"/>
        <w:rPr>
          <w:rFonts w:hint="eastAsia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时限、</w:t>
      </w:r>
      <w:r>
        <w:rPr>
          <w:rFonts w:hint="eastAsia"/>
        </w:rPr>
        <w:t>服务标准</w:t>
      </w:r>
      <w:r>
        <w:rPr>
          <w:rFonts w:hint="eastAsia"/>
          <w:lang w:val="en-US" w:eastAsia="zh-CN"/>
        </w:rPr>
        <w:t>、</w:t>
      </w:r>
      <w:r>
        <w:rPr>
          <w:rFonts w:hint="eastAsia"/>
        </w:rPr>
        <w:t>服务承诺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便民措施：</w:t>
      </w:r>
    </w:p>
    <w:p>
      <w:pPr>
        <w:numPr>
          <w:numId w:val="0"/>
        </w:numPr>
        <w:ind w:leftChars="0"/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4032885" cy="4759960"/>
            <wp:effectExtent l="0" t="0" r="0" b="0"/>
            <wp:docPr id="1" name="图片 1" descr="服务承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服务承诺"/>
                    <pic:cNvPicPr>
                      <a:picLocks noChangeAspect="1"/>
                    </pic:cNvPicPr>
                  </pic:nvPicPr>
                  <pic:blipFill>
                    <a:blip r:embed="rId4"/>
                    <a:srcRect t="8585" b="2893"/>
                    <a:stretch>
                      <a:fillRect/>
                    </a:stretch>
                  </pic:blipFill>
                  <pic:spPr>
                    <a:xfrm>
                      <a:off x="0" y="0"/>
                      <a:ext cx="4032885" cy="475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735BD2"/>
    <w:multiLevelType w:val="singleLevel"/>
    <w:tmpl w:val="B3735BD2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1">
    <w:nsid w:val="F16E3380"/>
    <w:multiLevelType w:val="singleLevel"/>
    <w:tmpl w:val="F16E338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3D9A6A3"/>
    <w:multiLevelType w:val="singleLevel"/>
    <w:tmpl w:val="43D9A6A3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3">
    <w:nsid w:val="58D92797"/>
    <w:multiLevelType w:val="singleLevel"/>
    <w:tmpl w:val="58D9279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iZGZlYmI1NzU2YjM4NTYxODczYmFlZmY4NDRhZDEifQ=="/>
  </w:docVars>
  <w:rsids>
    <w:rsidRoot w:val="00000000"/>
    <w:rsid w:val="04E53951"/>
    <w:rsid w:val="27680182"/>
    <w:rsid w:val="49C33E5B"/>
    <w:rsid w:val="504A2F8C"/>
    <w:rsid w:val="5EF9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353</Characters>
  <Lines>0</Lines>
  <Paragraphs>0</Paragraphs>
  <TotalTime>9</TotalTime>
  <ScaleCrop>false</ScaleCrop>
  <LinksUpToDate>false</LinksUpToDate>
  <CharactersWithSpaces>380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2024-06-06T01:41:00Z</dcterms:created>
  <dc:creator>clgas</dc:creator>
  <cp:lastModifiedBy>罗昕玥6</cp:lastModifiedBy>
  <dcterms:modified xsi:type="dcterms:W3CDTF">2024-06-06T03:56:25Z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BF83A7A285D64BAFABF776244AFC4ACF_12</vt:lpwstr>
  </property>
</Properties>
</file>